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GOTOWOŚĆ SZKOLNA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Gotowość szkolna to moment, w którym dziecko osiąga taki poziom rozwoju poznawczego, emocjonalnego i fizycznego, który sprawia, że jest ono gotowe do rozpoczęcia nauki w szkole.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Bierzemy więc pod uwagę składowe: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1) Rozwój fizyczny – wyznaczniki gotowości szkolnej: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wykonuje czynności samoobsługowe (ubieranie się, rozbieranie, w tym czynności precyzyjne jak zapinanie guzików),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spożywa posiłki używając sztućców,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jest sprawne fizycznie (utrzymuje równowagę stojąc na jednej nodze, biega w różnym tempie, rzuca i chwyta piłkę, kopie piłkę, przeskakuje przez przeszkody),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dysponuje sprawnością rąk oraz koordynacją wzrokowo – ruchową pozwalającą na swobodne wykonywanie czynności takich jak: sprzątanie zabawek, pakowanie, trzymanie jedna ręką i oburącz, wycinanie, kreślenia i wykonywanie pierwszych prób pisania,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funkcje motoryczne dziecka (umiejętność utrzymywania równowagi, koordynacja, płynność ruchów) pozwalają mu na osiągniecie sprawności pisania, malowania, rysowania</w:t>
      </w:r>
      <w:r>
        <w:rPr>
          <w:rFonts w:ascii="Times New Roman" w:hAnsi="Times New Roman"/>
          <w:color w:val="000000"/>
          <w:sz w:val="26"/>
          <w:szCs w:val="26"/>
        </w:rPr>
        <w:br/>
        <w:t>i wycinania,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w zakresie motoryki małej: obie ręce dziecka ze sobą współpracują. Widać wyraźna dominację jednej ręki. Podczas użycia ołówka dziecko wykorzystuje chwyt trójpalcowy, jest w stanie kopiować krzyże, trójkąty, romby. Małe precyzyjne ruchy palców są widoczne podczas kolorowania. Dziecko sprawnie wycina.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2) Rozwój poznawczy oraz językowy – wyznaczniki gotowości szkolnej: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umie w logiczny sposób grupować obiekty, klasyfikować je do zbiorów. Potrafi ułożyć i opowiedzieć historyjkę obrazkową,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rozpoznaje figury geometryczne,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porównuje obiekty (przedmioty) wg wielkości, liczebności, długości, szerokości, wysokości i ciężaru,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rozróżnia stronę lewą i prawą, określa kierunki i położenie obiektów (posługuje się określeniami - nad, pod, za, obok). Potrafi określić kierunki oraz miejsce na kartce papieru, rozumie polecenia tj.: „narysuj kółko w dolnym lewym rogu kartki” itp.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stara się mówić poprawnie tj. wypowiadać się w sposób zrozumiały dla innych, zwracać się bezpośrednio do rozmówcy. Komunikuje się</w:t>
      </w:r>
      <w:r>
        <w:rPr>
          <w:rFonts w:ascii="Times New Roman" w:hAnsi="Times New Roman"/>
          <w:color w:val="000000"/>
          <w:sz w:val="26"/>
          <w:szCs w:val="26"/>
        </w:rPr>
        <w:t xml:space="preserve"> adekwatnie z osobami dorosłymi </w:t>
      </w:r>
      <w:r>
        <w:rPr>
          <w:rFonts w:ascii="Times New Roman" w:hAnsi="Times New Roman"/>
          <w:color w:val="000000"/>
          <w:sz w:val="26"/>
          <w:szCs w:val="26"/>
        </w:rPr>
        <w:t>oraz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z rówieśnikami,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rozumie polecenia i postępuje zgodnie z instrukcjami słownymi,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przejawia zainteresowanie czytaniem i pisaniem. Słucha opowiadań, rozmawia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o ich treści,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rozpoznaje litery, którymi jest zainteresowane na skutek zabawy,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potrafi podzielić słowo na wyrazy, zdania na słowa, wyodrębnić głoski w słowach,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>- rozpoznaje cyfry oznaczające liczby od 0 do 10, wyznacza wyniki dodawania</w:t>
      </w:r>
      <w:r>
        <w:rPr>
          <w:rFonts w:ascii="Times New Roman" w:hAnsi="Times New Roman"/>
          <w:color w:val="000000"/>
          <w:sz w:val="26"/>
          <w:szCs w:val="26"/>
        </w:rPr>
        <w:br/>
        <w:t>i odejmowania w tym zakresie (może pomagać sobie liczeniem na palcach lub innych zbiorach zastępczych),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potrafi liczyć obiekty i rozróżniać błędne liczenie od poprawnego, posługuje się liczebnikami głównymi i porządkowymi,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potrafi rozpoznawać i zapamiętywać przedmioty na przedstawionych obrazkach,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posługuje się poprawnie pojęciami dot. następstw czasu tj.: wczoraj, dzisiaj, rano, wieczorem itp.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potrafi nazwać pory roku, dni tygodnia, miesiące,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posiada podstawowe wiadomości z przyrody, rozpoznaje i nazywa zjawiska atmosferyczne charakterystyczne dla pór roku, potrafi wymienić rośliny i zwierzęta żyjące w różnych środowiskach, zna zmiany zachodzące w życiu zwierząt a zależne od pór roku.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3) Rozwój emocjonalno - społeczny – wyznaczniki gotowości szkolnej: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dziecko rozpoznaje i nazywa emocje swoje oraz innych,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radzi sobie w sytuacjach konfliktowych w sposób akceptowany społecznie (bez stosowania agresji fizycznej i słownej),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szuka wsparcia w sytuacjach trudnych, wie do kogo może zwrócić się o pomoc w danej sytuacji,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nawiązuje prawidłowe relacje w grupie, przestrzega reguł grupy, wykonuje polecenia skierowane do grupy,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przejawia zdolność do porównywania siebie z innymi, co stanowi podstawę do kształtowania się samooceny dziecka,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stosuje się do uwag rodziców i nauczycieli dotyczących sposobów zachowania</w:t>
      </w:r>
      <w:r>
        <w:rPr>
          <w:rFonts w:ascii="Times New Roman" w:hAnsi="Times New Roman"/>
          <w:color w:val="000000"/>
          <w:sz w:val="26"/>
          <w:szCs w:val="26"/>
        </w:rPr>
        <w:br/>
        <w:t>w określonej sytuacji,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próbuje pokonywać trudności, podejmuje wysiłek mimo zniechęcenia, szuka rozwiązania zadania. Niezadowolone z efektów swojej pracy nie zniechęca się, lecz podejmuje kolejne próby,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potrafi adekwatnie do sytuacji używać zwrotów grzecznościowych,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umie się przedstawić (podać imię, nazwisko), podać adres zamieszkania – wie komu można udzielić takich informacji o sobie,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zna nazwę miejscowości, w której mieszka, wie jakiej jest narodowości, jaka jest stolica naszego kraju,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posiada podstawowe informacje dot. Polski (wie jaka jest flaga, zna hymn, wie gdzie jest umiejscowiona Polska),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orientuje się w rolach społecznych pełnionych przez przedstawicieli danych zawodów, np. strażaka, policjanta, lekarza,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wykazuje cechy świadczące o gotowości wejścia w rolę ucznia: wiarę w siebie i swoje możliwości, ciekawość poznawczą, samokontrolę, towarzyskość, umiejętność porozumiewania się i umiejętność współdziałania.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lastRenderedPageBreak/>
        <w:tab/>
        <w:t>Im pełniejsza gotowość szkolna dziecka tym większa szansa jego powodzenia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br/>
        <w:t xml:space="preserve">w nauce. Dlatego w razie wątpliwości co do poziomu gotowości dziecka do podjęcia nauki w szkole podstawowej warto omówić wątpliwości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z wychowawcą/psychologiem przedszkolnym oraz zwrócić się do pracowników Poradni Psychologiczno – Pedagogicznej nr 2 (Sosnowiec, ul. Białostocka 17) o diagnozę możliwości dziecka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br/>
        <w:t>w wyżej wymienionych obszarach.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Bibliografia: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„Oblicza gotowości szkolnej” - redakcja naukowa: K. Kusiak, B. Bednarczuk,</w:t>
      </w:r>
    </w:p>
    <w:p w:rsid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Broszura informacyjna PPP nr 2 w Sosnowcu „Gotowość szkolna dziecka” –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             </w:t>
      </w:r>
      <w:r>
        <w:rPr>
          <w:rFonts w:ascii="Times New Roman" w:hAnsi="Times New Roman"/>
          <w:color w:val="000000"/>
          <w:sz w:val="26"/>
          <w:szCs w:val="26"/>
        </w:rPr>
        <w:t>J. Piaśnik,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A. Świerczyńska,</w:t>
      </w:r>
    </w:p>
    <w:p w:rsidR="00CE5EA0" w:rsidRPr="006E5B9A" w:rsidRDefault="006E5B9A" w:rsidP="006E5B9A">
      <w:pPr>
        <w:pStyle w:val="Standard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„Rozwój grafomotoryki jako istotny aspekt osiągania dojrzałości dziecka do nauki. Diagnoza i terapia z zastosowaniem autorskiego narzędzia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Kwestionariusz grafomotoryczny</w:t>
      </w:r>
      <w:r>
        <w:rPr>
          <w:rFonts w:ascii="Times New Roman" w:hAnsi="Times New Roman"/>
          <w:color w:val="000000"/>
          <w:sz w:val="26"/>
          <w:szCs w:val="26"/>
        </w:rPr>
        <w:t>” – E. Wieczór, J. Szmalec</w:t>
      </w:r>
      <w:r>
        <w:rPr>
          <w:rFonts w:ascii="Times New Roman" w:hAnsi="Times New Roman"/>
          <w:color w:val="000000"/>
          <w:sz w:val="26"/>
          <w:szCs w:val="26"/>
        </w:rPr>
        <w:t>.</w:t>
      </w:r>
      <w:bookmarkStart w:id="0" w:name="_GoBack"/>
      <w:bookmarkEnd w:id="0"/>
    </w:p>
    <w:sectPr w:rsidR="00CE5EA0" w:rsidRPr="006E5B9A" w:rsidSect="006E5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C303A"/>
    <w:multiLevelType w:val="multilevel"/>
    <w:tmpl w:val="C48A7B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9B039E"/>
    <w:multiLevelType w:val="multilevel"/>
    <w:tmpl w:val="D9C4E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B925E0"/>
    <w:multiLevelType w:val="multilevel"/>
    <w:tmpl w:val="74684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C2172B"/>
    <w:multiLevelType w:val="multilevel"/>
    <w:tmpl w:val="E2B0F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DA187B"/>
    <w:multiLevelType w:val="multilevel"/>
    <w:tmpl w:val="C6E860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AD63DB"/>
    <w:multiLevelType w:val="multilevel"/>
    <w:tmpl w:val="37CA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ADD7B87"/>
    <w:multiLevelType w:val="multilevel"/>
    <w:tmpl w:val="6AE8C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C241D1"/>
    <w:multiLevelType w:val="multilevel"/>
    <w:tmpl w:val="4E403D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8707FE"/>
    <w:multiLevelType w:val="multilevel"/>
    <w:tmpl w:val="ABC2C9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7AF"/>
    <w:rsid w:val="000D5F48"/>
    <w:rsid w:val="001810E5"/>
    <w:rsid w:val="001D2423"/>
    <w:rsid w:val="00295649"/>
    <w:rsid w:val="002B48CB"/>
    <w:rsid w:val="002F51D6"/>
    <w:rsid w:val="00396B86"/>
    <w:rsid w:val="00460831"/>
    <w:rsid w:val="00581AE9"/>
    <w:rsid w:val="00631961"/>
    <w:rsid w:val="006A497F"/>
    <w:rsid w:val="006E5B9A"/>
    <w:rsid w:val="006F7312"/>
    <w:rsid w:val="008C4931"/>
    <w:rsid w:val="009A1CCB"/>
    <w:rsid w:val="00A6040D"/>
    <w:rsid w:val="00AA7BE8"/>
    <w:rsid w:val="00B81006"/>
    <w:rsid w:val="00CE5EA0"/>
    <w:rsid w:val="00D17FA7"/>
    <w:rsid w:val="00D77439"/>
    <w:rsid w:val="00F010BF"/>
    <w:rsid w:val="00F61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144A"/>
  <w15:chartTrackingRefBased/>
  <w15:docId w15:val="{B9EAB890-3128-40A6-BF4E-B815D2A9E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774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10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10E5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B81006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B81006"/>
    <w:rPr>
      <w:color w:val="0000FF"/>
      <w:u w:val="single"/>
    </w:rPr>
  </w:style>
  <w:style w:type="paragraph" w:customStyle="1" w:styleId="Standard">
    <w:name w:val="Standard"/>
    <w:rsid w:val="006E5B9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7392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03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57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388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118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879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75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66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46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448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6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8752</TotalTime>
  <Pages>3</Pages>
  <Words>817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PM53</dc:creator>
  <cp:keywords/>
  <dc:description/>
  <cp:lastModifiedBy>PM53</cp:lastModifiedBy>
  <cp:revision>6</cp:revision>
  <cp:lastPrinted>2024-10-29T21:34:00Z</cp:lastPrinted>
  <dcterms:created xsi:type="dcterms:W3CDTF">2024-10-28T22:50:00Z</dcterms:created>
  <dcterms:modified xsi:type="dcterms:W3CDTF">2025-12-14T21:22:00Z</dcterms:modified>
</cp:coreProperties>
</file>